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824" w:tblpY="2268"/>
        <w:tblOverlap w:val="never"/>
        <w:tblW w:w="8336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2717"/>
        <w:gridCol w:w="11"/>
        <w:gridCol w:w="3126"/>
        <w:gridCol w:w="24"/>
        <w:gridCol w:w="781"/>
        <w:gridCol w:w="61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494949"/>
                <w:kern w:val="0"/>
                <w:sz w:val="18"/>
                <w:szCs w:val="18"/>
                <w:lang w:val="en-US" w:eastAsia="zh-CN" w:bidi="ar"/>
              </w:rPr>
              <w:t>检查项目</w:t>
            </w:r>
          </w:p>
        </w:tc>
        <w:tc>
          <w:tcPr>
            <w:tcW w:w="2728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494949"/>
                <w:kern w:val="0"/>
                <w:sz w:val="18"/>
                <w:szCs w:val="18"/>
                <w:lang w:val="en-US" w:eastAsia="zh-CN" w:bidi="ar"/>
              </w:rPr>
              <w:t>检查内容</w:t>
            </w:r>
          </w:p>
        </w:tc>
        <w:tc>
          <w:tcPr>
            <w:tcW w:w="3150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494949"/>
                <w:kern w:val="0"/>
                <w:sz w:val="18"/>
                <w:szCs w:val="18"/>
                <w:lang w:val="en-US" w:eastAsia="zh-CN" w:bidi="ar"/>
              </w:rPr>
              <w:t>要  求</w:t>
            </w:r>
          </w:p>
        </w:tc>
        <w:tc>
          <w:tcPr>
            <w:tcW w:w="781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color w:val="494949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494949"/>
                <w:kern w:val="0"/>
                <w:sz w:val="18"/>
                <w:szCs w:val="18"/>
                <w:lang w:val="en-US" w:eastAsia="zh-CN" w:bidi="ar"/>
              </w:rPr>
              <w:t>责任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494949"/>
                <w:kern w:val="0"/>
                <w:sz w:val="18"/>
                <w:szCs w:val="18"/>
                <w:lang w:val="en-US" w:eastAsia="zh-CN" w:bidi="ar"/>
              </w:rPr>
              <w:t>单位</w:t>
            </w:r>
          </w:p>
        </w:tc>
        <w:tc>
          <w:tcPr>
            <w:tcW w:w="61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494949"/>
                <w:kern w:val="0"/>
                <w:sz w:val="18"/>
                <w:szCs w:val="18"/>
                <w:lang w:val="en-US" w:eastAsia="zh-CN" w:bidi="ar"/>
              </w:rPr>
              <w:t>监管单位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早期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工程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工程有无口部开挖、坍塌、渗漏水以及工程周边50米范围内取土采石等不安全情况。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每月至少检查一次，工程检查要有责任人、有检查记录；发现安全隐患，采取有效措施进行抢修、维护，要立即报告，确保工程处于安全状态。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781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建设管理单位和市县人防办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市县人防办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各市、县开发利用人防工程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工程内部的消防通道是否畅通无阻；疏散指示标志和火灾应急照明灯是否完好；防火卷帘下有无堆放物品、能否及时升降；火灾自动报警系统和自动灭火系统能否正常运行；报警电话是否畅通、消火栓能否及时打开、气体灭火器是否能熟练使用；在人防工程内是否储存有易燃易爆化学物品等安全隐患。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每月至少检查一次，“元旦”、“春节”、“五一”、“十一”等重大节日前必须进行全面检查。工程检查要有责任人、有检查记录；发现安全隐患，要立即报告，并采取有效措施进行维修、维护，确保工程处于安全状态。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781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建设管理和使用单位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市县人防办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已报建在建人防工程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依据《人防工程质量监督管理办法》、工程建设强制性标准和具体的施工图文件，检查工程的重要部位、关键工序，检测施工材料等。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对每项工程的关键工序、重要部位、进场材料、施工资料进行监督检查，确保工程质量。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781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建设管理单位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人防质监站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战备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值班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检查区人防办值班人员是否在位，通信联络是否畅通，有无重大事项报告等。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值班人员必须在岗在位，遇有重大情况，立即报告值班领导。值班要有登记、有检查。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781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办属各单位、市县人防办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vMerge w:val="restart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指挥通信处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应急疏散演练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要有计划、有组织、有方案、有安全保障。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根据形势任务需要，适时组织。检验方案的可行性、可操作性和安全可靠性。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781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市县人防办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textAlignment w:val="auto"/>
              <w:rPr>
                <w:rFonts w:hint="eastAsia" w:ascii="微软雅黑" w:hAnsi="微软雅黑" w:eastAsia="微软雅黑" w:cs="微软雅黑"/>
                <w:color w:val="494949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银川市西门地下工程、95.8、98.8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地下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商场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工程内部的消防通道是否畅通无阻；疏散指示标志和火灾应急照明灯是否完好；防火卷帘下有无堆放物品、能否及时升降；火灾自动报警系统和自动灭火系统能否正常运行；报警电话是否畅通、消火栓能否及时打开、气体灭火器是否能熟练使用；在人防工程内是否储存有易燃易爆化学物品等安全隐患。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每月至少检查一次，“元旦”、“春节”、“五一”、“十一”等重大节日前必须进行全面检查。进行全面检查。商场管理人员要认真履行安全责任，及时查处各类安全隐患，把各类事故苗头消除在萌芽状态。工程检查要有责任人、有检查记录；发现安全隐患，立即采取有效措施进行维修、维护，并及时报告，确保工程处于安全状态。要适时组织人员进行疏散演练，使每个业主熟练掌握自救互救方法，正确使用消防器材。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781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人防平战管理中心和工程使用单位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工程建设管理处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自治区人防办办公楼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周界安保系统是否正常，水、电、气、暖是否正常，是否存放有危险品，车辆人员出入是否实行严格登记，办公楼门窗是否正常关闭。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坚持值班制度，定时、不定时进行巡查，做好防盗、防火、防爆、防汛工作，确保机关办公场所安全。要及时对值班情况进行检查。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781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人防办机关服务中心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综合处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市县人防通信警报设备设施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2728" w:type="dxa"/>
            <w:gridSpan w:val="2"/>
            <w:vMerge w:val="restart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通信警报设备设施和通信线路是否完好，通信联络是否畅通，视频音频信号是否正常。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3150" w:type="dxa"/>
            <w:gridSpan w:val="2"/>
            <w:vMerge w:val="restart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检查要有责任人、有记录；通信警报设备设施出现故障，要及时进行维修、维护，并立即报告。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781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市县人防办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指挥通信处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自治区人防通信警报设备设施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2728" w:type="dxa"/>
            <w:gridSpan w:val="2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textAlignment w:val="auto"/>
              <w:rPr>
                <w:rFonts w:hint="eastAsia" w:ascii="微软雅黑" w:hAnsi="微软雅黑" w:eastAsia="微软雅黑" w:cs="微软雅黑"/>
                <w:color w:val="494949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textAlignment w:val="auto"/>
              <w:rPr>
                <w:rFonts w:hint="eastAsia" w:ascii="微软雅黑" w:hAnsi="微软雅黑" w:eastAsia="微软雅黑" w:cs="微软雅黑"/>
                <w:color w:val="494949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指挥信息保障中心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指挥通信处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市县人防指挥信息平台设备设施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2728" w:type="dxa"/>
            <w:gridSpan w:val="2"/>
            <w:vMerge w:val="restart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指挥场所有无异常，检查指挥通信设备设施是否能安全有效运行，通信联络是否畅通。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3150" w:type="dxa"/>
            <w:gridSpan w:val="2"/>
            <w:vMerge w:val="restart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检查要有责任人、有记录；通信警报设备设施出现故障，要及时进行维修、维护，并立即报告。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781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市县人防办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指挥通信处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自治区人防指挥信息平台设备设施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2728" w:type="dxa"/>
            <w:gridSpan w:val="2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textAlignment w:val="auto"/>
              <w:rPr>
                <w:rFonts w:hint="eastAsia" w:ascii="微软雅黑" w:hAnsi="微软雅黑" w:eastAsia="微软雅黑" w:cs="微软雅黑"/>
                <w:color w:val="494949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textAlignment w:val="auto"/>
              <w:rPr>
                <w:rFonts w:hint="eastAsia" w:ascii="微软雅黑" w:hAnsi="微软雅黑" w:eastAsia="微软雅黑" w:cs="微软雅黑"/>
                <w:color w:val="494949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指挥信息保障中心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指挥通信处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人防宣传教育中心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在建设过程中的现场施工安全、材料堆放、基坑围护、扬尘治理、安全保卫。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3137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定期检查。加强对施工总承包单位、监理单位履责情况的监督检查，严格执行基本建设程序，确保工程质量，安全文明施工。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805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工程建设管理处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color w:val="494949"/>
                <w:kern w:val="0"/>
                <w:sz w:val="18"/>
                <w:szCs w:val="18"/>
                <w:lang w:val="en-US" w:eastAsia="zh-CN" w:bidi="ar"/>
              </w:rPr>
              <w:t>工程建设管理处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420"/>
        <w:jc w:val="center"/>
        <w:rPr>
          <w:rFonts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自治区人民防空办</w:t>
      </w:r>
      <w:bookmarkStart w:id="0" w:name="_GoBack"/>
      <w:bookmarkEnd w:id="0"/>
      <w:r>
        <w:rPr>
          <w:rFonts w:hint="default" w:ascii="Arial" w:hAnsi="Arial" w:cs="Arial"/>
          <w:sz w:val="24"/>
          <w:szCs w:val="24"/>
        </w:rPr>
        <w:t>公室2018年度安全生产监督管理工作计划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62F1D"/>
    <w:rsid w:val="63D6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315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94949"/>
      <w:u w:val="none"/>
    </w:rPr>
  </w:style>
  <w:style w:type="character" w:styleId="6">
    <w:name w:val="Hyperlink"/>
    <w:basedOn w:val="4"/>
    <w:uiPriority w:val="0"/>
    <w:rPr>
      <w:color w:val="494949"/>
      <w:u w:val="none"/>
    </w:rPr>
  </w:style>
  <w:style w:type="character" w:customStyle="1" w:styleId="7">
    <w:name w:val="activetitle"/>
    <w:basedOn w:val="4"/>
    <w:uiPriority w:val="0"/>
  </w:style>
  <w:style w:type="character" w:customStyle="1" w:styleId="8">
    <w:name w:val="baknon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2019-05-08T04:01:00Z</dcterms:created>
  <dc:creator>天边的荒野</dc:creator>
  <cp:lastModifiedBy>天边的荒野</cp:lastModifiedBy>
  <dcterms:modified xsi:type="dcterms:W3CDTF">2019-05-08T04:05:43Z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